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ED9" w:rsidRPr="003D4ED9" w:rsidRDefault="003D4ED9" w:rsidP="003D4ED9">
      <w:pPr>
        <w:pStyle w:val="ConsPlusNormal"/>
        <w:jc w:val="center"/>
        <w:outlineLvl w:val="0"/>
        <w:rPr>
          <w:b/>
          <w:bCs/>
          <w:sz w:val="24"/>
          <w:szCs w:val="24"/>
        </w:rPr>
      </w:pPr>
      <w:r w:rsidRPr="003D4ED9">
        <w:rPr>
          <w:b/>
          <w:bCs/>
          <w:sz w:val="24"/>
          <w:szCs w:val="24"/>
        </w:rPr>
        <w:t>ПРАВИТЕЛЬСТВО РОССИЙСКОЙ ФЕДЕРАЦИИ</w:t>
      </w:r>
    </w:p>
    <w:p w:rsidR="003D4ED9" w:rsidRPr="003D4ED9" w:rsidRDefault="003D4ED9" w:rsidP="003D4ED9">
      <w:pPr>
        <w:pStyle w:val="ConsPlusNormal"/>
        <w:jc w:val="center"/>
        <w:rPr>
          <w:b/>
          <w:bCs/>
          <w:sz w:val="24"/>
          <w:szCs w:val="24"/>
        </w:rPr>
      </w:pPr>
    </w:p>
    <w:p w:rsidR="003D4ED9" w:rsidRPr="003D4ED9" w:rsidRDefault="003D4ED9" w:rsidP="003D4ED9">
      <w:pPr>
        <w:pStyle w:val="ConsPlusNormal"/>
        <w:jc w:val="center"/>
        <w:rPr>
          <w:b/>
          <w:bCs/>
          <w:sz w:val="24"/>
          <w:szCs w:val="24"/>
        </w:rPr>
      </w:pPr>
      <w:r w:rsidRPr="003D4ED9">
        <w:rPr>
          <w:b/>
          <w:bCs/>
          <w:sz w:val="24"/>
          <w:szCs w:val="24"/>
        </w:rPr>
        <w:t>ПОСТАНОВЛЕНИЕ</w:t>
      </w:r>
    </w:p>
    <w:p w:rsidR="003D4ED9" w:rsidRPr="003D4ED9" w:rsidRDefault="003D4ED9" w:rsidP="003D4ED9">
      <w:pPr>
        <w:pStyle w:val="ConsPlusNormal"/>
        <w:jc w:val="center"/>
        <w:rPr>
          <w:b/>
          <w:bCs/>
          <w:sz w:val="24"/>
          <w:szCs w:val="24"/>
        </w:rPr>
      </w:pPr>
      <w:r w:rsidRPr="003D4ED9">
        <w:rPr>
          <w:b/>
          <w:bCs/>
          <w:sz w:val="24"/>
          <w:szCs w:val="24"/>
        </w:rPr>
        <w:t>от 6 мая 2011 г. N 354</w:t>
      </w:r>
    </w:p>
    <w:p w:rsidR="003D4ED9" w:rsidRPr="003D4ED9" w:rsidRDefault="003D4ED9" w:rsidP="003D4ED9">
      <w:pPr>
        <w:pStyle w:val="ConsPlusNormal"/>
        <w:jc w:val="center"/>
        <w:rPr>
          <w:b/>
          <w:bCs/>
          <w:sz w:val="24"/>
          <w:szCs w:val="24"/>
        </w:rPr>
      </w:pPr>
    </w:p>
    <w:p w:rsidR="003D4ED9" w:rsidRPr="003D4ED9" w:rsidRDefault="003D4ED9" w:rsidP="003D4ED9">
      <w:pPr>
        <w:pStyle w:val="ConsPlusNormal"/>
        <w:jc w:val="center"/>
        <w:rPr>
          <w:b/>
          <w:bCs/>
          <w:sz w:val="24"/>
          <w:szCs w:val="24"/>
        </w:rPr>
      </w:pPr>
      <w:r w:rsidRPr="003D4ED9">
        <w:rPr>
          <w:b/>
          <w:bCs/>
          <w:sz w:val="24"/>
          <w:szCs w:val="24"/>
        </w:rPr>
        <w:t>О ПРЕДОСТАВЛЕНИИ КОММУНАЛЬНЫХ УСЛУГ</w:t>
      </w:r>
    </w:p>
    <w:p w:rsidR="003D4ED9" w:rsidRPr="003D4ED9" w:rsidRDefault="003D4ED9" w:rsidP="003D4ED9">
      <w:pPr>
        <w:pStyle w:val="ConsPlusNormal"/>
        <w:jc w:val="center"/>
        <w:rPr>
          <w:b/>
          <w:bCs/>
          <w:sz w:val="24"/>
          <w:szCs w:val="24"/>
        </w:rPr>
      </w:pPr>
      <w:r w:rsidRPr="003D4ED9">
        <w:rPr>
          <w:b/>
          <w:bCs/>
          <w:sz w:val="24"/>
          <w:szCs w:val="24"/>
        </w:rPr>
        <w:t xml:space="preserve">СОБСТВЕННИКАМ И ПОЛЬЗОВАТЕЛЯМ ПОМЕЩЕНИЙ </w:t>
      </w:r>
      <w:proofErr w:type="gramStart"/>
      <w:r w:rsidRPr="003D4ED9">
        <w:rPr>
          <w:b/>
          <w:bCs/>
          <w:sz w:val="24"/>
          <w:szCs w:val="24"/>
        </w:rPr>
        <w:t>В</w:t>
      </w:r>
      <w:proofErr w:type="gramEnd"/>
      <w:r w:rsidRPr="003D4ED9">
        <w:rPr>
          <w:b/>
          <w:bCs/>
          <w:sz w:val="24"/>
          <w:szCs w:val="24"/>
        </w:rPr>
        <w:t xml:space="preserve"> МНОГОКВАРТИРНЫХ</w:t>
      </w:r>
    </w:p>
    <w:p w:rsidR="003D4ED9" w:rsidRPr="003D4ED9" w:rsidRDefault="003D4ED9" w:rsidP="003D4ED9">
      <w:pPr>
        <w:pStyle w:val="ConsPlusNormal"/>
        <w:jc w:val="center"/>
        <w:rPr>
          <w:b/>
          <w:bCs/>
          <w:sz w:val="24"/>
          <w:szCs w:val="24"/>
        </w:rPr>
      </w:pPr>
      <w:proofErr w:type="gramStart"/>
      <w:r w:rsidRPr="003D4ED9">
        <w:rPr>
          <w:b/>
          <w:bCs/>
          <w:sz w:val="24"/>
          <w:szCs w:val="24"/>
        </w:rPr>
        <w:t>ДОМАХ</w:t>
      </w:r>
      <w:proofErr w:type="gramEnd"/>
      <w:r w:rsidRPr="003D4ED9">
        <w:rPr>
          <w:b/>
          <w:bCs/>
          <w:sz w:val="24"/>
          <w:szCs w:val="24"/>
        </w:rPr>
        <w:t xml:space="preserve"> И ЖИЛЫХ ДОМОВ</w:t>
      </w:r>
    </w:p>
    <w:p w:rsidR="003D4ED9" w:rsidRPr="003D4ED9" w:rsidRDefault="003D4ED9" w:rsidP="003D4ED9">
      <w:pPr>
        <w:pStyle w:val="ConsPlusNormal"/>
        <w:jc w:val="center"/>
        <w:outlineLvl w:val="1"/>
        <w:rPr>
          <w:b/>
          <w:sz w:val="24"/>
          <w:szCs w:val="24"/>
        </w:rPr>
      </w:pPr>
    </w:p>
    <w:p w:rsidR="003D4ED9" w:rsidRPr="003D4ED9" w:rsidRDefault="003D4ED9" w:rsidP="003D4ED9">
      <w:pPr>
        <w:pStyle w:val="ConsPlusNormal"/>
        <w:jc w:val="center"/>
        <w:outlineLvl w:val="1"/>
        <w:rPr>
          <w:b/>
          <w:sz w:val="24"/>
          <w:szCs w:val="24"/>
        </w:rPr>
      </w:pPr>
      <w:r w:rsidRPr="003D4ED9">
        <w:rPr>
          <w:b/>
          <w:sz w:val="24"/>
          <w:szCs w:val="24"/>
        </w:rPr>
        <w:t>VI. Порядок расчета и внесения платы за коммунальные услуги</w:t>
      </w:r>
    </w:p>
    <w:p w:rsidR="003D4ED9" w:rsidRPr="003D4ED9" w:rsidRDefault="003D4ED9" w:rsidP="003D4ED9">
      <w:pPr>
        <w:pStyle w:val="ConsPlusNormal"/>
        <w:jc w:val="center"/>
        <w:outlineLvl w:val="1"/>
        <w:rPr>
          <w:b/>
          <w:sz w:val="24"/>
          <w:szCs w:val="24"/>
        </w:rPr>
      </w:pPr>
    </w:p>
    <w:p w:rsidR="003D4ED9" w:rsidRPr="003D4ED9" w:rsidRDefault="003D4ED9" w:rsidP="003D4ED9">
      <w:pPr>
        <w:pStyle w:val="ConsPlusNormal"/>
        <w:ind w:firstLine="540"/>
        <w:jc w:val="both"/>
        <w:rPr>
          <w:sz w:val="24"/>
          <w:szCs w:val="24"/>
        </w:rPr>
      </w:pPr>
      <w:r w:rsidRPr="003D4ED9">
        <w:rPr>
          <w:b/>
          <w:sz w:val="24"/>
          <w:szCs w:val="24"/>
        </w:rPr>
        <w:t xml:space="preserve">40. </w:t>
      </w:r>
      <w:proofErr w:type="gramStart"/>
      <w:r w:rsidRPr="003D4ED9">
        <w:rPr>
          <w:b/>
          <w:sz w:val="24"/>
          <w:szCs w:val="24"/>
        </w:rPr>
        <w:t>Потребитель коммунальных услуг</w:t>
      </w:r>
      <w:r w:rsidRPr="003D4ED9">
        <w:rPr>
          <w:sz w:val="24"/>
          <w:szCs w:val="24"/>
        </w:rPr>
        <w:t xml:space="preserve"> в многоквартирном доме (за исключением коммунальной услуги по отоплению) вне зависимости от выбранного способа управления многоквартирным домом в составе платы за коммунальные услуги </w:t>
      </w:r>
      <w:r w:rsidRPr="003D4ED9">
        <w:rPr>
          <w:b/>
          <w:sz w:val="24"/>
          <w:szCs w:val="24"/>
          <w:u w:val="single"/>
        </w:rPr>
        <w:t xml:space="preserve">отдельно вносит плату за коммунальные услуги, предоставленные потребителю в жилом или в нежилом помещении, и плату за коммунальные услуги, потребляемые в процессе использования общего имущества </w:t>
      </w:r>
      <w:r w:rsidRPr="003D4ED9">
        <w:rPr>
          <w:sz w:val="24"/>
          <w:szCs w:val="24"/>
        </w:rPr>
        <w:t>в многоквартирном доме (далее - коммунальные услуги, предоставленные на общедомовые</w:t>
      </w:r>
      <w:proofErr w:type="gramEnd"/>
      <w:r w:rsidRPr="003D4ED9">
        <w:rPr>
          <w:sz w:val="24"/>
          <w:szCs w:val="24"/>
        </w:rPr>
        <w:t xml:space="preserve"> нужды).</w:t>
      </w:r>
    </w:p>
    <w:p w:rsidR="003D4ED9" w:rsidRPr="003D4ED9" w:rsidRDefault="003D4ED9" w:rsidP="003D4ED9">
      <w:pPr>
        <w:pStyle w:val="ConsPlusNormal"/>
        <w:ind w:firstLine="540"/>
        <w:jc w:val="both"/>
        <w:rPr>
          <w:sz w:val="24"/>
          <w:szCs w:val="24"/>
        </w:rPr>
      </w:pPr>
      <w:r w:rsidRPr="003D4ED9">
        <w:rPr>
          <w:sz w:val="24"/>
          <w:szCs w:val="24"/>
        </w:rPr>
        <w:t xml:space="preserve">Потребитель коммунальной услуги </w:t>
      </w:r>
      <w:r w:rsidRPr="003D4ED9">
        <w:rPr>
          <w:b/>
          <w:sz w:val="24"/>
          <w:szCs w:val="24"/>
        </w:rPr>
        <w:t>по отоплению вносит плату за эту услугу совокупно</w:t>
      </w:r>
      <w:r w:rsidRPr="003D4ED9">
        <w:rPr>
          <w:sz w:val="24"/>
          <w:szCs w:val="24"/>
        </w:rPr>
        <w:t xml:space="preserve"> без разделения на плату за потребление указанной услуги в жилом (нежилом) помещении и плату за ее потребление на общедомовые нужды.</w:t>
      </w:r>
    </w:p>
    <w:p w:rsidR="003D4ED9" w:rsidRPr="003D4ED9" w:rsidRDefault="003D4ED9" w:rsidP="003D4ED9">
      <w:pPr>
        <w:pStyle w:val="ConsPlusNormal"/>
        <w:ind w:firstLine="540"/>
        <w:jc w:val="both"/>
        <w:rPr>
          <w:sz w:val="24"/>
          <w:szCs w:val="24"/>
        </w:rPr>
      </w:pPr>
      <w:r w:rsidRPr="003D4ED9">
        <w:rPr>
          <w:b/>
          <w:sz w:val="24"/>
          <w:szCs w:val="24"/>
        </w:rPr>
        <w:t>43. Размер платы за коммунальную услугу, предоставленную потребителю в нежилом помещении</w:t>
      </w:r>
      <w:r w:rsidRPr="003D4ED9">
        <w:rPr>
          <w:sz w:val="24"/>
          <w:szCs w:val="24"/>
        </w:rPr>
        <w:t xml:space="preserve"> многоквартирного дома, оборудованном индивидуальным прибором учета, определяется в соответствии с </w:t>
      </w:r>
      <w:hyperlink w:anchor="Par949" w:tooltip="Ссылка на текущий документ" w:history="1">
        <w:r w:rsidRPr="003D4ED9">
          <w:rPr>
            <w:color w:val="0000FF"/>
            <w:sz w:val="24"/>
            <w:szCs w:val="24"/>
          </w:rPr>
          <w:t>формулой 1</w:t>
        </w:r>
      </w:hyperlink>
      <w:r w:rsidRPr="003D4ED9">
        <w:rPr>
          <w:sz w:val="24"/>
          <w:szCs w:val="24"/>
        </w:rPr>
        <w:t xml:space="preserve"> приложения N 2 к настоящим Правилам исходя из показаний такого прибора учета за расчетный период.</w:t>
      </w:r>
    </w:p>
    <w:p w:rsidR="003D4ED9" w:rsidRPr="003D4ED9" w:rsidRDefault="003D4ED9" w:rsidP="003D4ED9">
      <w:pPr>
        <w:pStyle w:val="ConsPlusNormal"/>
        <w:ind w:firstLine="540"/>
        <w:jc w:val="both"/>
        <w:rPr>
          <w:sz w:val="24"/>
          <w:szCs w:val="24"/>
        </w:rPr>
      </w:pPr>
      <w:r w:rsidRPr="003D4ED9">
        <w:rPr>
          <w:sz w:val="24"/>
          <w:szCs w:val="24"/>
        </w:rPr>
        <w:t>При отсутствии индивидуального прибора учета размер платы за коммунальную услугу, предоставленную потребителю в нежилом помещении, рассчитывается исходя из расчетного объема коммунального ресурса.</w:t>
      </w:r>
    </w:p>
    <w:p w:rsidR="003D4ED9" w:rsidRPr="003D4ED9" w:rsidRDefault="003D4ED9" w:rsidP="003D4ED9">
      <w:pPr>
        <w:pStyle w:val="ConsPlusNormal"/>
        <w:ind w:firstLine="540"/>
        <w:jc w:val="both"/>
        <w:rPr>
          <w:sz w:val="24"/>
          <w:szCs w:val="24"/>
        </w:rPr>
      </w:pPr>
      <w:r w:rsidRPr="003D4ED9">
        <w:rPr>
          <w:sz w:val="24"/>
          <w:szCs w:val="24"/>
        </w:rPr>
        <w:t xml:space="preserve">Расчетный объем коммунального ресурса за расчетный период определяется на основании данных, указанных в </w:t>
      </w:r>
      <w:hyperlink w:anchor="Par416" w:tooltip="Ссылка на текущий документ" w:history="1">
        <w:r w:rsidRPr="003D4ED9">
          <w:rPr>
            <w:color w:val="0000FF"/>
            <w:sz w:val="24"/>
            <w:szCs w:val="24"/>
          </w:rPr>
          <w:t>пункте 59</w:t>
        </w:r>
      </w:hyperlink>
      <w:r w:rsidRPr="003D4ED9">
        <w:rPr>
          <w:sz w:val="24"/>
          <w:szCs w:val="24"/>
        </w:rPr>
        <w:t xml:space="preserve"> настоящих Правил, а при отсутствии таких данных определяется:</w:t>
      </w:r>
    </w:p>
    <w:p w:rsidR="003D4ED9" w:rsidRPr="003D4ED9" w:rsidRDefault="003D4ED9" w:rsidP="003D4ED9">
      <w:pPr>
        <w:pStyle w:val="ConsPlusNormal"/>
        <w:ind w:firstLine="540"/>
        <w:jc w:val="both"/>
        <w:rPr>
          <w:sz w:val="24"/>
          <w:szCs w:val="24"/>
        </w:rPr>
      </w:pPr>
      <w:proofErr w:type="gramStart"/>
      <w:r w:rsidRPr="003D4ED9">
        <w:rPr>
          <w:sz w:val="24"/>
          <w:szCs w:val="24"/>
        </w:rPr>
        <w:t xml:space="preserve">- для холодного водоснабжения, горячего водоснабжения, газоснабжения и электроснабжения - расчетным способом, аналогичным тому, который определен в договоре холодного водоснабжения, горячего водоснабжения, электроснабжения, газоснабжения между исполнителем и </w:t>
      </w:r>
      <w:proofErr w:type="spellStart"/>
      <w:r w:rsidRPr="003D4ED9">
        <w:rPr>
          <w:sz w:val="24"/>
          <w:szCs w:val="24"/>
        </w:rPr>
        <w:t>ресурсоснабжающей</w:t>
      </w:r>
      <w:proofErr w:type="spellEnd"/>
      <w:r w:rsidRPr="003D4ED9">
        <w:rPr>
          <w:sz w:val="24"/>
          <w:szCs w:val="24"/>
        </w:rPr>
        <w:t xml:space="preserve"> организацией в целях расчета объема потребления коммунального ресурса в нежилых помещениях, не оборудованных индивидуальными приборами учета, а при отсутствии такого условия - расчетным способом, установленным в соответствии с требованиями законодательства Российской Федерации о водоснабжении, электроснабжении</w:t>
      </w:r>
      <w:proofErr w:type="gramEnd"/>
      <w:r w:rsidRPr="003D4ED9">
        <w:rPr>
          <w:sz w:val="24"/>
          <w:szCs w:val="24"/>
        </w:rPr>
        <w:t xml:space="preserve"> и </w:t>
      </w:r>
      <w:proofErr w:type="gramStart"/>
      <w:r w:rsidRPr="003D4ED9">
        <w:rPr>
          <w:sz w:val="24"/>
          <w:szCs w:val="24"/>
        </w:rPr>
        <w:t>газоснабжении</w:t>
      </w:r>
      <w:proofErr w:type="gramEnd"/>
      <w:r w:rsidRPr="003D4ED9">
        <w:rPr>
          <w:sz w:val="24"/>
          <w:szCs w:val="24"/>
        </w:rPr>
        <w:t>;</w:t>
      </w:r>
    </w:p>
    <w:p w:rsidR="003D4ED9" w:rsidRPr="003D4ED9" w:rsidRDefault="003D4ED9" w:rsidP="003D4ED9">
      <w:pPr>
        <w:pStyle w:val="ConsPlusNormal"/>
        <w:ind w:firstLine="540"/>
        <w:jc w:val="both"/>
        <w:rPr>
          <w:sz w:val="24"/>
          <w:szCs w:val="24"/>
        </w:rPr>
      </w:pPr>
      <w:r w:rsidRPr="003D4ED9">
        <w:rPr>
          <w:sz w:val="24"/>
          <w:szCs w:val="24"/>
        </w:rPr>
        <w:t xml:space="preserve">- для водоотведения - исходя из суммарного объема </w:t>
      </w:r>
      <w:proofErr w:type="gramStart"/>
      <w:r w:rsidRPr="003D4ED9">
        <w:rPr>
          <w:sz w:val="24"/>
          <w:szCs w:val="24"/>
        </w:rPr>
        <w:t>потребленных</w:t>
      </w:r>
      <w:proofErr w:type="gramEnd"/>
      <w:r w:rsidRPr="003D4ED9">
        <w:rPr>
          <w:sz w:val="24"/>
          <w:szCs w:val="24"/>
        </w:rPr>
        <w:t xml:space="preserve"> холодной воды и горячей воды;</w:t>
      </w:r>
    </w:p>
    <w:p w:rsidR="003D4ED9" w:rsidRDefault="003D4ED9" w:rsidP="003D4ED9">
      <w:pPr>
        <w:pStyle w:val="ConsPlusNormal"/>
        <w:ind w:firstLine="540"/>
        <w:jc w:val="both"/>
        <w:rPr>
          <w:sz w:val="24"/>
          <w:szCs w:val="24"/>
        </w:rPr>
      </w:pPr>
      <w:r w:rsidRPr="003D4ED9">
        <w:rPr>
          <w:sz w:val="24"/>
          <w:szCs w:val="24"/>
        </w:rPr>
        <w:t xml:space="preserve">- для отопления - в соответствии с </w:t>
      </w:r>
      <w:hyperlink w:anchor="Par957" w:tooltip="Ссылка на текущий документ" w:history="1">
        <w:r w:rsidRPr="003D4ED9">
          <w:rPr>
            <w:color w:val="0000FF"/>
            <w:sz w:val="24"/>
            <w:szCs w:val="24"/>
          </w:rPr>
          <w:t>формулами 2</w:t>
        </w:r>
      </w:hyperlink>
      <w:r w:rsidRPr="003D4ED9">
        <w:rPr>
          <w:sz w:val="24"/>
          <w:szCs w:val="24"/>
        </w:rPr>
        <w:t xml:space="preserve"> и </w:t>
      </w:r>
      <w:hyperlink w:anchor="Par963" w:tooltip="Ссылка на текущий документ" w:history="1">
        <w:r w:rsidRPr="003D4ED9">
          <w:rPr>
            <w:color w:val="0000FF"/>
            <w:sz w:val="24"/>
            <w:szCs w:val="24"/>
          </w:rPr>
          <w:t>3</w:t>
        </w:r>
      </w:hyperlink>
      <w:r w:rsidRPr="003D4ED9">
        <w:rPr>
          <w:sz w:val="24"/>
          <w:szCs w:val="24"/>
        </w:rPr>
        <w:t xml:space="preserve"> приложения N 2 к настоящим Правилам исходя из расчетной величины потребления тепловой энергии, равной применяемому в таком многоквартирном доме нормативу потребления коммунальной услуги отопления.</w:t>
      </w:r>
    </w:p>
    <w:p w:rsidR="0068316F" w:rsidRPr="003D4ED9" w:rsidRDefault="0068316F" w:rsidP="003D4ED9">
      <w:pPr>
        <w:pStyle w:val="ConsPlusNormal"/>
        <w:ind w:firstLine="540"/>
        <w:jc w:val="both"/>
        <w:rPr>
          <w:sz w:val="24"/>
          <w:szCs w:val="24"/>
        </w:rPr>
      </w:pPr>
      <w:bookmarkStart w:id="0" w:name="_GoBack"/>
      <w:bookmarkEnd w:id="0"/>
    </w:p>
    <w:p w:rsidR="003D4ED9" w:rsidRPr="003D4ED9" w:rsidRDefault="003D4ED9" w:rsidP="003D4ED9">
      <w:pPr>
        <w:pStyle w:val="ConsPlusNormal"/>
        <w:ind w:firstLine="540"/>
        <w:jc w:val="both"/>
        <w:rPr>
          <w:sz w:val="24"/>
          <w:szCs w:val="24"/>
        </w:rPr>
      </w:pPr>
      <w:bookmarkStart w:id="1" w:name="Par366"/>
      <w:bookmarkEnd w:id="1"/>
      <w:r w:rsidRPr="003D4ED9">
        <w:rPr>
          <w:b/>
          <w:sz w:val="24"/>
          <w:szCs w:val="24"/>
        </w:rPr>
        <w:t>44. Размер платы за коммунальную услугу, предоставленную на общедомовые нужды</w:t>
      </w:r>
      <w:r w:rsidRPr="003D4ED9">
        <w:rPr>
          <w:sz w:val="24"/>
          <w:szCs w:val="24"/>
        </w:rPr>
        <w:t xml:space="preserve"> в многоквартирном доме, оборудованном коллективным (общедомовым) прибором учета, за исключением коммунальной услуги по отоплению, определяется в соответствии с </w:t>
      </w:r>
      <w:hyperlink w:anchor="Par1062" w:tooltip="Ссылка на текущий документ" w:history="1">
        <w:r w:rsidRPr="003D4ED9">
          <w:rPr>
            <w:color w:val="0000FF"/>
            <w:sz w:val="24"/>
            <w:szCs w:val="24"/>
          </w:rPr>
          <w:t>формулой 10</w:t>
        </w:r>
      </w:hyperlink>
      <w:r w:rsidRPr="003D4ED9">
        <w:rPr>
          <w:sz w:val="24"/>
          <w:szCs w:val="24"/>
        </w:rPr>
        <w:t xml:space="preserve"> приложения N 2 к настоящим Правилам.</w:t>
      </w:r>
    </w:p>
    <w:p w:rsidR="003D4ED9" w:rsidRPr="003D4ED9" w:rsidRDefault="003D4ED9" w:rsidP="003D4ED9">
      <w:pPr>
        <w:pStyle w:val="ConsPlusNormal"/>
        <w:jc w:val="both"/>
        <w:rPr>
          <w:sz w:val="24"/>
          <w:szCs w:val="24"/>
        </w:rPr>
      </w:pPr>
      <w:r w:rsidRPr="003D4ED9">
        <w:rPr>
          <w:sz w:val="24"/>
          <w:szCs w:val="24"/>
        </w:rPr>
        <w:t>(</w:t>
      </w:r>
      <w:proofErr w:type="gramStart"/>
      <w:r w:rsidRPr="003D4ED9">
        <w:rPr>
          <w:sz w:val="24"/>
          <w:szCs w:val="24"/>
        </w:rPr>
        <w:t>в</w:t>
      </w:r>
      <w:proofErr w:type="gramEnd"/>
      <w:r w:rsidRPr="003D4ED9">
        <w:rPr>
          <w:sz w:val="24"/>
          <w:szCs w:val="24"/>
        </w:rPr>
        <w:t xml:space="preserve"> ред. Постановления Правительства РФ от 16.04.2013 N 344)</w:t>
      </w:r>
    </w:p>
    <w:p w:rsidR="003D4ED9" w:rsidRPr="003D4ED9" w:rsidRDefault="003D4ED9" w:rsidP="003D4ED9">
      <w:pPr>
        <w:pStyle w:val="ConsPlusNormal"/>
        <w:ind w:firstLine="540"/>
        <w:jc w:val="both"/>
        <w:rPr>
          <w:b/>
          <w:sz w:val="24"/>
          <w:szCs w:val="24"/>
        </w:rPr>
      </w:pPr>
      <w:bookmarkStart w:id="2" w:name="Par368"/>
      <w:bookmarkEnd w:id="2"/>
      <w:proofErr w:type="gramStart"/>
      <w:r w:rsidRPr="003D4ED9">
        <w:rPr>
          <w:b/>
          <w:sz w:val="24"/>
          <w:szCs w:val="24"/>
        </w:rPr>
        <w:t xml:space="preserve">Распределяемый между потребителями объем коммунальной услуги, предоставленной на общедомовые нужды за расчетный период, не может превышать объема коммунальной услуги, рассчитанного исходя из нормативов </w:t>
      </w:r>
      <w:r w:rsidRPr="003D4ED9">
        <w:rPr>
          <w:b/>
          <w:sz w:val="24"/>
          <w:szCs w:val="24"/>
        </w:rPr>
        <w:lastRenderedPageBreak/>
        <w:t>потребления коммунальной услуги</w:t>
      </w:r>
      <w:r w:rsidRPr="003D4ED9">
        <w:rPr>
          <w:sz w:val="24"/>
          <w:szCs w:val="24"/>
        </w:rPr>
        <w:t xml:space="preserve">, </w:t>
      </w:r>
      <w:r w:rsidRPr="003D4ED9">
        <w:rPr>
          <w:b/>
          <w:sz w:val="24"/>
          <w:szCs w:val="24"/>
        </w:rPr>
        <w:t>предоставленной на общедомовые нужды,</w:t>
      </w:r>
      <w:r w:rsidRPr="003D4ED9">
        <w:rPr>
          <w:sz w:val="24"/>
          <w:szCs w:val="24"/>
        </w:rPr>
        <w:t xml:space="preserve"> </w:t>
      </w:r>
      <w:r w:rsidRPr="003D4ED9">
        <w:rPr>
          <w:b/>
          <w:sz w:val="24"/>
          <w:szCs w:val="24"/>
        </w:rPr>
        <w:t>за исключением случаев, когда общим собранием собственников помещений в многоквартирном доме, проведенным в установленном порядке, принято решение о распределении объема коммунальной услуги в размере превышения объема коммунальной услуги, предоставленной на</w:t>
      </w:r>
      <w:proofErr w:type="gramEnd"/>
      <w:r w:rsidRPr="003D4ED9">
        <w:rPr>
          <w:b/>
          <w:sz w:val="24"/>
          <w:szCs w:val="24"/>
        </w:rPr>
        <w:t xml:space="preserve"> общедомовые нужды, определенного исходя из показаний коллективного (общедомового) прибора учета, над объемом, рассчитанным исходя из нормативов потребления коммунальной услуги, предоставленной на общедомовые нужды, между всеми жилыми и нежилыми помещениями пропорционально размеру общей площади каждого жилого и нежилого помещения.</w:t>
      </w:r>
    </w:p>
    <w:p w:rsidR="003D4ED9" w:rsidRPr="003D4ED9" w:rsidRDefault="003D4ED9" w:rsidP="003D4ED9">
      <w:pPr>
        <w:pStyle w:val="ConsPlusNormal"/>
        <w:jc w:val="both"/>
        <w:rPr>
          <w:sz w:val="24"/>
          <w:szCs w:val="24"/>
        </w:rPr>
      </w:pPr>
      <w:r w:rsidRPr="003D4ED9">
        <w:rPr>
          <w:sz w:val="24"/>
          <w:szCs w:val="24"/>
        </w:rPr>
        <w:t>(в ред. Постановления Правительства РФ от 16.04.2013 N 344)</w:t>
      </w:r>
    </w:p>
    <w:p w:rsidR="003D4ED9" w:rsidRPr="003D4ED9" w:rsidRDefault="003D4ED9" w:rsidP="003D4ED9">
      <w:pPr>
        <w:pStyle w:val="ConsPlusNormal"/>
        <w:ind w:firstLine="540"/>
        <w:jc w:val="both"/>
        <w:rPr>
          <w:b/>
          <w:sz w:val="24"/>
          <w:szCs w:val="24"/>
          <w:u w:val="single"/>
        </w:rPr>
      </w:pPr>
      <w:bookmarkStart w:id="3" w:name="Par370"/>
      <w:bookmarkEnd w:id="3"/>
      <w:r w:rsidRPr="003D4ED9">
        <w:rPr>
          <w:b/>
          <w:sz w:val="24"/>
          <w:szCs w:val="24"/>
          <w:u w:val="single"/>
        </w:rPr>
        <w:t>В случае если указанное решение не принято, объем коммунальной услуги в размере превышения объема коммунальной услуги, предоставленной на общедомовые нужды, определенного исходя из показаний коллективного (общедомового) прибора учета, над объемом, рассчитанным исходя из нормативов потребления коммунальной услуги, предоставленной на общедомовые нужды, исполнитель оплачивает за счет собственных средств.</w:t>
      </w:r>
    </w:p>
    <w:p w:rsidR="003D4ED9" w:rsidRPr="003D4ED9" w:rsidRDefault="003D4ED9" w:rsidP="003D4ED9">
      <w:pPr>
        <w:pStyle w:val="ConsPlusNormal"/>
        <w:jc w:val="both"/>
        <w:rPr>
          <w:sz w:val="24"/>
          <w:szCs w:val="24"/>
        </w:rPr>
      </w:pPr>
      <w:r w:rsidRPr="003D4ED9">
        <w:rPr>
          <w:sz w:val="24"/>
          <w:szCs w:val="24"/>
        </w:rPr>
        <w:t>(абзац введен Постановлением Правительства РФ от 16.04.2013 N 344)</w:t>
      </w:r>
    </w:p>
    <w:p w:rsidR="003D4ED9" w:rsidRPr="003D4ED9" w:rsidRDefault="003D4ED9" w:rsidP="003D4ED9">
      <w:pPr>
        <w:pStyle w:val="ConsPlusNormal"/>
        <w:ind w:firstLine="540"/>
        <w:jc w:val="both"/>
        <w:rPr>
          <w:sz w:val="24"/>
          <w:szCs w:val="24"/>
        </w:rPr>
      </w:pPr>
      <w:r w:rsidRPr="003D4ED9">
        <w:rPr>
          <w:sz w:val="24"/>
          <w:szCs w:val="24"/>
        </w:rPr>
        <w:t xml:space="preserve">Установленный </w:t>
      </w:r>
      <w:hyperlink w:anchor="Par368" w:tooltip="Ссылка на текущий документ" w:history="1">
        <w:r w:rsidRPr="003D4ED9">
          <w:rPr>
            <w:color w:val="0000FF"/>
            <w:sz w:val="24"/>
            <w:szCs w:val="24"/>
          </w:rPr>
          <w:t>абзацами вторым</w:t>
        </w:r>
      </w:hyperlink>
      <w:r w:rsidRPr="003D4ED9">
        <w:rPr>
          <w:sz w:val="24"/>
          <w:szCs w:val="24"/>
        </w:rPr>
        <w:t xml:space="preserve"> и </w:t>
      </w:r>
      <w:hyperlink w:anchor="Par370" w:tooltip="Ссылка на текущий документ" w:history="1">
        <w:r w:rsidRPr="003D4ED9">
          <w:rPr>
            <w:color w:val="0000FF"/>
            <w:sz w:val="24"/>
            <w:szCs w:val="24"/>
          </w:rPr>
          <w:t>третьим</w:t>
        </w:r>
      </w:hyperlink>
      <w:r w:rsidRPr="003D4ED9">
        <w:rPr>
          <w:sz w:val="24"/>
          <w:szCs w:val="24"/>
        </w:rPr>
        <w:t xml:space="preserve"> настоящего пункта порядок расчета не распространяется на случаи, при которых в соответствии с настоящими Правилами </w:t>
      </w:r>
      <w:r w:rsidRPr="003D4ED9">
        <w:rPr>
          <w:b/>
          <w:sz w:val="24"/>
          <w:szCs w:val="24"/>
        </w:rPr>
        <w:t xml:space="preserve">исполнителем коммунальной услуги является </w:t>
      </w:r>
      <w:proofErr w:type="spellStart"/>
      <w:r w:rsidRPr="003D4ED9">
        <w:rPr>
          <w:b/>
          <w:sz w:val="24"/>
          <w:szCs w:val="24"/>
        </w:rPr>
        <w:t>ресурсоснабжающая</w:t>
      </w:r>
      <w:proofErr w:type="spellEnd"/>
      <w:r w:rsidRPr="003D4ED9">
        <w:rPr>
          <w:b/>
          <w:sz w:val="24"/>
          <w:szCs w:val="24"/>
        </w:rPr>
        <w:t xml:space="preserve"> организация.</w:t>
      </w:r>
      <w:r w:rsidRPr="003D4ED9">
        <w:rPr>
          <w:sz w:val="24"/>
          <w:szCs w:val="24"/>
        </w:rPr>
        <w:t xml:space="preserve"> В указанных случаях </w:t>
      </w:r>
      <w:r w:rsidRPr="003D4ED9">
        <w:rPr>
          <w:b/>
          <w:sz w:val="24"/>
          <w:szCs w:val="24"/>
        </w:rPr>
        <w:t>объем коммунальной услуги, предоставленной на общедомовые нужды за расчетный период, рассчитывается и распределяется между потребителями пропорционально размеру общей площади принадлежащего каждому потребителю</w:t>
      </w:r>
      <w:r w:rsidRPr="003D4ED9">
        <w:rPr>
          <w:sz w:val="24"/>
          <w:szCs w:val="24"/>
        </w:rPr>
        <w:t xml:space="preserve"> (находящегося в его пользовании) </w:t>
      </w:r>
      <w:r w:rsidRPr="003D4ED9">
        <w:rPr>
          <w:b/>
          <w:sz w:val="24"/>
          <w:szCs w:val="24"/>
        </w:rPr>
        <w:t>жилого или нежилого помещения</w:t>
      </w:r>
      <w:r w:rsidRPr="003D4ED9">
        <w:rPr>
          <w:sz w:val="24"/>
          <w:szCs w:val="24"/>
        </w:rPr>
        <w:t xml:space="preserve"> в многоквартирном доме в соответствии с </w:t>
      </w:r>
      <w:hyperlink w:anchor="Par1069" w:tooltip="Ссылка на текущий документ" w:history="1">
        <w:r w:rsidRPr="003D4ED9">
          <w:rPr>
            <w:color w:val="0000FF"/>
            <w:sz w:val="24"/>
            <w:szCs w:val="24"/>
          </w:rPr>
          <w:t>формулами 11</w:t>
        </w:r>
      </w:hyperlink>
      <w:r w:rsidRPr="003D4ED9">
        <w:rPr>
          <w:sz w:val="24"/>
          <w:szCs w:val="24"/>
        </w:rPr>
        <w:t xml:space="preserve"> - </w:t>
      </w:r>
      <w:hyperlink w:anchor="Par1109" w:tooltip="Ссылка на текущий документ" w:history="1">
        <w:r w:rsidRPr="003D4ED9">
          <w:rPr>
            <w:color w:val="0000FF"/>
            <w:sz w:val="24"/>
            <w:szCs w:val="24"/>
          </w:rPr>
          <w:t>14</w:t>
        </w:r>
      </w:hyperlink>
      <w:r w:rsidRPr="003D4ED9">
        <w:rPr>
          <w:sz w:val="24"/>
          <w:szCs w:val="24"/>
        </w:rPr>
        <w:t xml:space="preserve"> приложения N 2 </w:t>
      </w:r>
      <w:proofErr w:type="gramStart"/>
      <w:r w:rsidRPr="003D4ED9">
        <w:rPr>
          <w:sz w:val="24"/>
          <w:szCs w:val="24"/>
        </w:rPr>
        <w:t>к</w:t>
      </w:r>
      <w:proofErr w:type="gramEnd"/>
      <w:r w:rsidRPr="003D4ED9">
        <w:rPr>
          <w:sz w:val="24"/>
          <w:szCs w:val="24"/>
        </w:rPr>
        <w:t xml:space="preserve"> </w:t>
      </w:r>
      <w:proofErr w:type="gramStart"/>
      <w:r w:rsidRPr="003D4ED9">
        <w:rPr>
          <w:sz w:val="24"/>
          <w:szCs w:val="24"/>
        </w:rPr>
        <w:t>настоящим</w:t>
      </w:r>
      <w:proofErr w:type="gramEnd"/>
      <w:r w:rsidRPr="003D4ED9">
        <w:rPr>
          <w:sz w:val="24"/>
          <w:szCs w:val="24"/>
        </w:rPr>
        <w:t xml:space="preserve"> Правилам.</w:t>
      </w:r>
    </w:p>
    <w:p w:rsidR="003D4ED9" w:rsidRPr="003D4ED9" w:rsidRDefault="003D4ED9" w:rsidP="003D4ED9">
      <w:pPr>
        <w:pStyle w:val="ConsPlusNormal"/>
        <w:jc w:val="both"/>
        <w:rPr>
          <w:sz w:val="24"/>
          <w:szCs w:val="24"/>
        </w:rPr>
      </w:pPr>
      <w:r w:rsidRPr="003D4ED9">
        <w:rPr>
          <w:sz w:val="24"/>
          <w:szCs w:val="24"/>
        </w:rPr>
        <w:t>(</w:t>
      </w:r>
      <w:proofErr w:type="gramStart"/>
      <w:r w:rsidRPr="003D4ED9">
        <w:rPr>
          <w:sz w:val="24"/>
          <w:szCs w:val="24"/>
        </w:rPr>
        <w:t>а</w:t>
      </w:r>
      <w:proofErr w:type="gramEnd"/>
      <w:r w:rsidRPr="003D4ED9">
        <w:rPr>
          <w:sz w:val="24"/>
          <w:szCs w:val="24"/>
        </w:rPr>
        <w:t>бзац введен Постановлением Правительства РФ от 16.04.2013 N 344)</w:t>
      </w:r>
    </w:p>
    <w:p w:rsidR="000027E8" w:rsidRPr="003D4ED9" w:rsidRDefault="000027E8">
      <w:pPr>
        <w:rPr>
          <w:rFonts w:ascii="Arial" w:hAnsi="Arial" w:cs="Arial"/>
          <w:sz w:val="24"/>
          <w:szCs w:val="24"/>
        </w:rPr>
      </w:pPr>
    </w:p>
    <w:sectPr w:rsidR="000027E8" w:rsidRPr="003D4ED9" w:rsidSect="003D4ED9">
      <w:pgSz w:w="11906" w:h="16838"/>
      <w:pgMar w:top="851" w:right="566"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4ED9"/>
    <w:rsid w:val="000027E8"/>
    <w:rsid w:val="003D4ED9"/>
    <w:rsid w:val="006831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D4ED9"/>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D4ED9"/>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822</Words>
  <Characters>4687</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О.Е.</dc:creator>
  <cp:keywords/>
  <dc:description/>
  <cp:lastModifiedBy>Фролова О.Е.</cp:lastModifiedBy>
  <cp:revision>1</cp:revision>
  <dcterms:created xsi:type="dcterms:W3CDTF">2014-01-14T12:53:00Z</dcterms:created>
  <dcterms:modified xsi:type="dcterms:W3CDTF">2014-01-14T13:30:00Z</dcterms:modified>
</cp:coreProperties>
</file>